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page" w:horzAnchor="margin" w:tblpXSpec="center" w:tblpY="3076"/>
        <w:tblW w:w="5000" w:type="pct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2259"/>
        <w:gridCol w:w="6715"/>
        <w:gridCol w:w="5246"/>
      </w:tblGrid>
      <w:tr w:rsidR="0069006F" w:rsidRPr="00E03B80" w:rsidTr="0069006F">
        <w:trPr>
          <w:trHeight w:val="288"/>
          <w:jc w:val="center"/>
        </w:trPr>
        <w:tc>
          <w:tcPr>
            <w:tcW w:w="142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/>
                <w:bCs/>
              </w:rPr>
            </w:pPr>
            <w:r w:rsidRPr="00E03B80">
              <w:rPr>
                <w:rFonts w:eastAsia="Times New Roman"/>
                <w:bCs/>
              </w:rPr>
              <w:t>Příloha č. 1 zadávací dokumentace – Specifikace předmětu zakázky</w:t>
            </w:r>
          </w:p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69006F" w:rsidRPr="00E03B80" w:rsidTr="0069006F">
        <w:trPr>
          <w:trHeight w:val="452"/>
          <w:jc w:val="center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sz w:val="24"/>
              </w:rPr>
            </w:pPr>
            <w:r w:rsidRPr="00E03B80">
              <w:rPr>
                <w:rFonts w:eastAsia="Times New Roman"/>
                <w:b/>
                <w:sz w:val="24"/>
              </w:rPr>
              <w:t>Požadavek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69006F">
            <w:pPr>
              <w:spacing w:after="0" w:line="240" w:lineRule="auto"/>
              <w:rPr>
                <w:rFonts w:eastAsia="Times New Roman" w:cs="Times New Roman"/>
                <w:b/>
                <w:sz w:val="24"/>
              </w:rPr>
            </w:pPr>
            <w:r w:rsidRPr="00E03B80">
              <w:rPr>
                <w:rFonts w:eastAsia="Times New Roman"/>
                <w:b/>
                <w:sz w:val="24"/>
              </w:rPr>
              <w:t>Nabídka – uchazeč doplní podrobný popis nabízených služeb</w:t>
            </w:r>
          </w:p>
        </w:tc>
      </w:tr>
      <w:tr w:rsidR="0069006F" w:rsidRPr="00E03B80" w:rsidTr="0069006F">
        <w:trPr>
          <w:trHeight w:val="913"/>
          <w:jc w:val="center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  <w:r w:rsidRPr="00E03B80">
              <w:rPr>
                <w:rFonts w:eastAsia="Times New Roman"/>
                <w:b/>
                <w:bCs/>
                <w:lang w:eastAsia="cs-CZ"/>
              </w:rPr>
              <w:t>Typ pobytu</w:t>
            </w:r>
          </w:p>
        </w:tc>
        <w:tc>
          <w:tcPr>
            <w:tcW w:w="6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E03B80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E03B80">
              <w:rPr>
                <w:rFonts w:eastAsia="Times New Roman"/>
                <w:lang w:eastAsia="cs-CZ"/>
              </w:rPr>
              <w:t xml:space="preserve">Jazykově vzdělávací pobyt zaměřený na výuku anglického jazyka v oblasti Londýna pro celkem </w:t>
            </w:r>
            <w:r w:rsidR="00E03B80">
              <w:t>40 žáků + 4 pedagogy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006F" w:rsidRPr="00E03B80" w:rsidRDefault="0069006F" w:rsidP="00F315C4">
            <w:pPr>
              <w:spacing w:after="0"/>
              <w:rPr>
                <w:rFonts w:eastAsia="Times New Roman" w:cs="Times New Roman"/>
              </w:rPr>
            </w:pPr>
          </w:p>
        </w:tc>
      </w:tr>
      <w:tr w:rsidR="0069006F" w:rsidRPr="00E03B80" w:rsidTr="0069006F">
        <w:trPr>
          <w:trHeight w:val="414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  <w:r w:rsidRPr="00E03B80">
              <w:rPr>
                <w:rFonts w:eastAsia="Times New Roman"/>
                <w:b/>
                <w:bCs/>
                <w:lang w:eastAsia="cs-CZ"/>
              </w:rPr>
              <w:t>Délka pobytu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E03B80">
              <w:rPr>
                <w:rFonts w:eastAsia="Times New Roman"/>
                <w:lang w:eastAsia="cs-CZ"/>
              </w:rPr>
              <w:t>7 dnů (min. 5 dnů bez cesty)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006F" w:rsidRPr="00E03B80" w:rsidRDefault="0069006F" w:rsidP="00F315C4">
            <w:pPr>
              <w:spacing w:after="0"/>
              <w:rPr>
                <w:rFonts w:eastAsia="Times New Roman" w:cs="Times New Roman"/>
              </w:rPr>
            </w:pPr>
          </w:p>
        </w:tc>
      </w:tr>
      <w:tr w:rsidR="0069006F" w:rsidRPr="00E03B80" w:rsidTr="00E03B80">
        <w:trPr>
          <w:trHeight w:val="454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  <w:r w:rsidRPr="00E03B80">
              <w:rPr>
                <w:rFonts w:eastAsia="Times New Roman"/>
                <w:b/>
                <w:bCs/>
                <w:lang w:eastAsia="cs-CZ"/>
              </w:rPr>
              <w:t>Termíny akcí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675033" w:rsidRDefault="00675033" w:rsidP="00675033">
            <w:pPr>
              <w:spacing w:after="0"/>
            </w:pPr>
            <w:r>
              <w:t>21. - 27.</w:t>
            </w:r>
            <w:r>
              <w:t xml:space="preserve"> 0</w:t>
            </w:r>
            <w:r>
              <w:t>9.</w:t>
            </w:r>
            <w:r>
              <w:t xml:space="preserve"> 2015 NEBO 0</w:t>
            </w:r>
            <w:r>
              <w:t>5. - 11.</w:t>
            </w:r>
            <w:r>
              <w:t xml:space="preserve"> </w:t>
            </w:r>
            <w:r>
              <w:t>10.</w:t>
            </w:r>
            <w:r>
              <w:t xml:space="preserve"> 2015 NEBO </w:t>
            </w:r>
            <w:r>
              <w:t>12. - 18.</w:t>
            </w:r>
            <w:r>
              <w:t xml:space="preserve"> </w:t>
            </w:r>
            <w:r>
              <w:t>10</w:t>
            </w:r>
            <w:r>
              <w:t>. 2015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006F" w:rsidRPr="00E03B80" w:rsidRDefault="00E03B80" w:rsidP="00675033">
            <w:pPr>
              <w:spacing w:after="0"/>
              <w:rPr>
                <w:rFonts w:eastAsia="Times New Roman" w:cs="Times New Roman"/>
                <w:i/>
              </w:rPr>
            </w:pPr>
            <w:r w:rsidRPr="00E03B80">
              <w:rPr>
                <w:rFonts w:eastAsia="Times New Roman" w:cs="Times New Roman"/>
                <w:i/>
              </w:rPr>
              <w:t xml:space="preserve">Uchazeč nabídne termín dle svých </w:t>
            </w:r>
            <w:r w:rsidR="00675033">
              <w:rPr>
                <w:rFonts w:eastAsia="Times New Roman" w:cs="Times New Roman"/>
                <w:i/>
              </w:rPr>
              <w:t>možností, zadavatel preferuje dřívější termín pobytu</w:t>
            </w:r>
          </w:p>
        </w:tc>
      </w:tr>
      <w:tr w:rsidR="0069006F" w:rsidRPr="00E03B80" w:rsidTr="00E03B80">
        <w:trPr>
          <w:trHeight w:val="662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t>Výuka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E03B80" w:rsidRDefault="00E03B80" w:rsidP="00E03B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Výuka</w:t>
            </w:r>
            <w:r w:rsidRPr="00AC0835">
              <w:rPr>
                <w:rFonts w:eastAsia="Times New Roman"/>
              </w:rPr>
              <w:t xml:space="preserve"> anglického jazyka během pobytu pro všechny žáky.</w:t>
            </w:r>
          </w:p>
          <w:p w:rsidR="0069006F" w:rsidRDefault="00E03B80" w:rsidP="00E03B80">
            <w:pPr>
              <w:spacing w:after="0" w:line="240" w:lineRule="auto"/>
            </w:pPr>
            <w:r>
              <w:t>R</w:t>
            </w:r>
            <w:r w:rsidRPr="00AC0835">
              <w:t xml:space="preserve">ozsah </w:t>
            </w:r>
            <w:r>
              <w:t>minimálně 9</w:t>
            </w:r>
            <w:r w:rsidRPr="00AC0835">
              <w:t xml:space="preserve"> x 45 minut </w:t>
            </w:r>
            <w:r>
              <w:t>(9</w:t>
            </w:r>
            <w:r w:rsidRPr="00AC0835">
              <w:t xml:space="preserve"> lekcí)</w:t>
            </w:r>
            <w:r>
              <w:t>.</w:t>
            </w:r>
          </w:p>
          <w:p w:rsidR="00675033" w:rsidRPr="00E03B80" w:rsidRDefault="00675033" w:rsidP="00365450">
            <w:pPr>
              <w:spacing w:after="0" w:line="240" w:lineRule="auto"/>
            </w:pPr>
            <w:r>
              <w:t xml:space="preserve">Výuka </w:t>
            </w:r>
            <w:r w:rsidRPr="00675033">
              <w:t>v akreditované jazykové škole</w:t>
            </w:r>
            <w:r>
              <w:t xml:space="preserve"> v dopoledních hodinách</w:t>
            </w:r>
            <w:r w:rsidR="00365450">
              <w:t>.</w:t>
            </w:r>
            <w:bookmarkStart w:id="0" w:name="_GoBack"/>
            <w:bookmarkEnd w:id="0"/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006F" w:rsidRPr="00E03B80" w:rsidRDefault="0069006F" w:rsidP="00F315C4">
            <w:pPr>
              <w:spacing w:after="0"/>
              <w:rPr>
                <w:rFonts w:eastAsia="Times New Roman" w:cs="Times New Roman"/>
              </w:rPr>
            </w:pPr>
          </w:p>
        </w:tc>
      </w:tr>
      <w:tr w:rsidR="0069006F" w:rsidRPr="00E03B80" w:rsidTr="00675033">
        <w:trPr>
          <w:trHeight w:val="3116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t>Doprava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03B80" w:rsidRDefault="0069006F" w:rsidP="00F315C4">
            <w:pPr>
              <w:spacing w:after="0" w:line="240" w:lineRule="auto"/>
            </w:pPr>
            <w:r w:rsidRPr="00E03B80">
              <w:t>Doprava na místo a zpět – klimatizovaným autobusem pro dálkovou přepravu (splňující podmínky provozu na komunikacích s ohledem na plánovanou trasu včetn</w:t>
            </w:r>
            <w:r w:rsidR="00F17EEA" w:rsidRPr="00E03B80">
              <w:t xml:space="preserve">ě plné způsobilosti </w:t>
            </w:r>
            <w:proofErr w:type="gramStart"/>
            <w:r w:rsidR="00F17EEA" w:rsidRPr="00E03B80">
              <w:t>řidiče(ů));</w:t>
            </w:r>
            <w:proofErr w:type="gramEnd"/>
            <w:r w:rsidR="00E03B80">
              <w:t xml:space="preserve"> TV, WC.</w:t>
            </w:r>
          </w:p>
          <w:p w:rsidR="00E03B80" w:rsidRPr="00E03B80" w:rsidRDefault="00E03B80" w:rsidP="00F315C4">
            <w:pPr>
              <w:spacing w:after="0" w:line="240" w:lineRule="auto"/>
            </w:pPr>
            <w:r>
              <w:t>Doprava zajištěna od místa školy a zpět.</w:t>
            </w:r>
          </w:p>
          <w:p w:rsidR="00F17EEA" w:rsidRPr="00E03B80" w:rsidRDefault="00F17EEA" w:rsidP="00F315C4">
            <w:pPr>
              <w:spacing w:after="0" w:line="240" w:lineRule="auto"/>
            </w:pPr>
            <w:r w:rsidRPr="00E03B80">
              <w:t>D</w:t>
            </w:r>
            <w:r w:rsidR="0069006F" w:rsidRPr="00E03B80">
              <w:t>oprava během pobytu v</w:t>
            </w:r>
            <w:r w:rsidRPr="00E03B80">
              <w:t> místě pobytu</w:t>
            </w:r>
            <w:r w:rsidR="0069006F" w:rsidRPr="00E03B80">
              <w:t xml:space="preserve"> (odvoz z místa ranního srazu, odvoz z místa realizace výukových lekcí a přivezení zpě</w:t>
            </w:r>
            <w:r w:rsidRPr="00E03B80">
              <w:t>t večer po odpoledním programu);</w:t>
            </w:r>
          </w:p>
          <w:p w:rsidR="00F17EEA" w:rsidRPr="00E03B80" w:rsidRDefault="00F17EEA" w:rsidP="00F315C4">
            <w:pPr>
              <w:spacing w:after="0" w:line="240" w:lineRule="auto"/>
            </w:pPr>
            <w:r w:rsidRPr="00E03B80">
              <w:t>V místě pobytu zajištění jízdenek na veřejnou dopravu</w:t>
            </w:r>
            <w:r w:rsidR="00E03B80">
              <w:t>, bude-li potřeba</w:t>
            </w:r>
            <w:r w:rsidRPr="00E03B80">
              <w:t>;</w:t>
            </w:r>
          </w:p>
          <w:p w:rsidR="00F17EEA" w:rsidRDefault="00F17EEA" w:rsidP="00F315C4">
            <w:pPr>
              <w:spacing w:after="0" w:line="240" w:lineRule="auto"/>
            </w:pPr>
            <w:r w:rsidRPr="00E03B80">
              <w:t>Možnost zakoupení teplých a studených nápojů v autobuse během celého zájezdu</w:t>
            </w:r>
            <w:r w:rsidR="00E03B80">
              <w:t>.</w:t>
            </w:r>
          </w:p>
          <w:p w:rsidR="00675033" w:rsidRDefault="00675033" w:rsidP="00F315C4">
            <w:pPr>
              <w:spacing w:after="0" w:line="240" w:lineRule="auto"/>
            </w:pPr>
            <w:r>
              <w:t>Přistavení autobusu ke škole, při návratu příjezd ke škole.</w:t>
            </w:r>
          </w:p>
          <w:p w:rsidR="00675033" w:rsidRPr="00E03B80" w:rsidRDefault="00675033" w:rsidP="00F315C4">
            <w:pPr>
              <w:spacing w:after="0" w:line="240" w:lineRule="auto"/>
            </w:pPr>
            <w:r>
              <w:t>Ho</w:t>
            </w:r>
            <w:r w:rsidRPr="00675033">
              <w:t>stitelské rodiny zajistí cestu z domu do místa srazu</w:t>
            </w:r>
            <w: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9006F" w:rsidRPr="00E03B80" w:rsidTr="0069006F">
        <w:trPr>
          <w:trHeight w:val="1304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lastRenderedPageBreak/>
              <w:t xml:space="preserve">Ubytování 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65450" w:rsidRDefault="00365450" w:rsidP="00F315C4">
            <w:pPr>
              <w:spacing w:after="0" w:line="240" w:lineRule="auto"/>
            </w:pPr>
            <w:r>
              <w:t>Pro žáky:</w:t>
            </w:r>
          </w:p>
          <w:p w:rsidR="00675033" w:rsidRDefault="00675033" w:rsidP="003654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V </w:t>
            </w:r>
            <w:r w:rsidRPr="00675033">
              <w:t xml:space="preserve">hostitelských rodinách v oblasti </w:t>
            </w:r>
            <w:proofErr w:type="spellStart"/>
            <w:r>
              <w:t>Greater</w:t>
            </w:r>
            <w:proofErr w:type="spellEnd"/>
            <w:r>
              <w:t xml:space="preserve"> London (Londýn a okolí).</w:t>
            </w:r>
          </w:p>
          <w:p w:rsidR="00675033" w:rsidRDefault="00675033" w:rsidP="003654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M</w:t>
            </w:r>
            <w:r w:rsidRPr="00675033">
              <w:t>inimálně 2, maximálně 4 žáci v jedné hostitelské rodině, ubytováni jen s účastníky st</w:t>
            </w:r>
            <w:r>
              <w:t>ejného pohlaví v každé rodině.</w:t>
            </w:r>
          </w:p>
          <w:p w:rsidR="00675033" w:rsidRDefault="00675033" w:rsidP="003654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H</w:t>
            </w:r>
            <w:r w:rsidRPr="00675033">
              <w:t>ostitelské rodiny přeberou plnou odpovědnost za žáky od okamžiku ukončení společného programu do jeho opětovného zahájení následující den, v den příjezdu/odjezdu jsou hostitelské rodiny povinny zajistit přesun žáků se zavazadly.</w:t>
            </w:r>
          </w:p>
          <w:p w:rsidR="00365450" w:rsidRDefault="00365450" w:rsidP="00F315C4">
            <w:pPr>
              <w:spacing w:after="0" w:line="240" w:lineRule="auto"/>
            </w:pPr>
            <w:r>
              <w:t>Pro učitele:</w:t>
            </w:r>
          </w:p>
          <w:p w:rsidR="00365450" w:rsidRDefault="00675033" w:rsidP="003654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675033">
              <w:t xml:space="preserve">4 dospělé osoby v hostitelských rodinách  </w:t>
            </w:r>
          </w:p>
          <w:p w:rsidR="00365450" w:rsidRDefault="00675033" w:rsidP="003654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675033">
              <w:t xml:space="preserve">v den příjezdu/odjezdu jsou hostitelské rodiny povinny zajistit </w:t>
            </w:r>
            <w:r w:rsidR="00365450">
              <w:t>přesun pedagogů se zavazadly</w:t>
            </w:r>
          </w:p>
          <w:p w:rsidR="00365450" w:rsidRDefault="00675033" w:rsidP="003654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675033">
              <w:t>Výběr hostitelské rodin</w:t>
            </w:r>
            <w:r w:rsidR="00365450">
              <w:t xml:space="preserve">y bude proveden se zřetelem na </w:t>
            </w:r>
            <w:r w:rsidRPr="00675033">
              <w:t>zdravotní stav účastníka zájezdu (např. alergie na zvířata), které oznámí účastník zájezdu uchazeči a realizátorovi zájezdu v dostatečném časovém předstihu písemnou formou (netý</w:t>
            </w:r>
            <w:r w:rsidR="00365450">
              <w:t>ká se akutně vzniklých situací</w:t>
            </w:r>
            <w:r w:rsidRPr="00675033">
              <w:t>).</w:t>
            </w:r>
          </w:p>
          <w:p w:rsidR="00E03B80" w:rsidRDefault="00365450" w:rsidP="00F315C4">
            <w:pPr>
              <w:spacing w:after="0" w:line="240" w:lineRule="auto"/>
            </w:pPr>
            <w:r>
              <w:t>Celkem 4 noclehy pro všechny účastníky.</w:t>
            </w:r>
          </w:p>
          <w:p w:rsidR="00E03B80" w:rsidRPr="00365450" w:rsidRDefault="00F17EEA" w:rsidP="00F315C4">
            <w:pPr>
              <w:spacing w:after="0" w:line="240" w:lineRule="auto"/>
              <w:rPr>
                <w:rFonts w:eastAsia="Calibri"/>
              </w:rPr>
            </w:pPr>
            <w:r w:rsidRPr="00E03B80">
              <w:t>K dispozici lůžkoviny, WC, koupelna.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006F" w:rsidRPr="00E03B80" w:rsidRDefault="0069006F" w:rsidP="00F315C4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69006F" w:rsidRPr="00E03B80" w:rsidTr="00E03B80">
        <w:trPr>
          <w:trHeight w:val="628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t>Stravování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/>
              </w:rPr>
            </w:pPr>
            <w:r w:rsidRPr="00E03B80">
              <w:rPr>
                <w:rFonts w:eastAsia="Times New Roman"/>
                <w:bCs/>
              </w:rPr>
              <w:t>Stravování</w:t>
            </w:r>
            <w:r w:rsidRPr="00E03B80">
              <w:t xml:space="preserve"> minimálně 3 jídla denně (snídaně, oběd, večeře, možnost „obědového balíčku“).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9006F" w:rsidRPr="00E03B80" w:rsidTr="0069006F">
        <w:trPr>
          <w:trHeight w:val="879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t>Pojištění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EEA" w:rsidRPr="00E03B80" w:rsidRDefault="0069006F" w:rsidP="00F17EEA">
            <w:pPr>
              <w:spacing w:after="0" w:line="240" w:lineRule="auto"/>
              <w:rPr>
                <w:rFonts w:eastAsia="Times New Roman"/>
              </w:rPr>
            </w:pPr>
            <w:r w:rsidRPr="00E03B80">
              <w:rPr>
                <w:rFonts w:eastAsia="Times New Roman"/>
              </w:rPr>
              <w:t xml:space="preserve">Požadujeme cestovní pojištění do zahraničí, které bude </w:t>
            </w:r>
            <w:r w:rsidR="00E03B80">
              <w:rPr>
                <w:rFonts w:eastAsia="Times New Roman"/>
              </w:rPr>
              <w:t xml:space="preserve">zahrnovat min. léčebné výlohy, pojištění </w:t>
            </w:r>
            <w:r w:rsidRPr="00E03B80">
              <w:rPr>
                <w:rFonts w:eastAsia="Times New Roman"/>
              </w:rPr>
              <w:t xml:space="preserve">odpovědnosti, </w:t>
            </w:r>
            <w:r w:rsidR="00F17EEA" w:rsidRPr="00E03B80">
              <w:rPr>
                <w:rFonts w:eastAsia="Times New Roman"/>
              </w:rPr>
              <w:t>pojištění zavazadel;</w:t>
            </w:r>
          </w:p>
          <w:p w:rsidR="0069006F" w:rsidRPr="00E03B80" w:rsidRDefault="00F17EEA" w:rsidP="00F17EEA">
            <w:pPr>
              <w:spacing w:after="0" w:line="240" w:lineRule="auto"/>
              <w:rPr>
                <w:rFonts w:eastAsia="Times New Roman" w:cs="Times New Roman"/>
              </w:rPr>
            </w:pPr>
            <w:r w:rsidRPr="00E03B80">
              <w:rPr>
                <w:rFonts w:eastAsia="Times New Roman"/>
              </w:rPr>
              <w:t>Pojištění cestovní kanceláře proti úpadku</w:t>
            </w:r>
            <w:r w:rsidR="0069006F" w:rsidRPr="00E03B80">
              <w:rPr>
                <w:rFonts w:eastAsia="Times New Roman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17EEA" w:rsidRPr="00E03B80" w:rsidTr="0069006F">
        <w:trPr>
          <w:trHeight w:val="634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F17EEA" w:rsidRPr="00E03B80" w:rsidRDefault="00F17EEA" w:rsidP="00F315C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t>Doplňkové služby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EEA" w:rsidRPr="00E03B80" w:rsidRDefault="00F17EEA" w:rsidP="00F315C4">
            <w:pPr>
              <w:spacing w:after="0" w:line="240" w:lineRule="auto"/>
            </w:pPr>
            <w:r w:rsidRPr="00E03B80">
              <w:t>Průvodce po celou dobu zájezdu.</w:t>
            </w:r>
          </w:p>
          <w:p w:rsidR="00921ACC" w:rsidRPr="00E03B80" w:rsidRDefault="00F17EEA" w:rsidP="00F17EEA">
            <w:pPr>
              <w:spacing w:after="0" w:line="240" w:lineRule="auto"/>
            </w:pPr>
            <w:r w:rsidRPr="00E03B80">
              <w:t xml:space="preserve">Schůzka zástupce dodavatele s rodiči žáků v místě sídla zadavatele cca </w:t>
            </w:r>
            <w:r w:rsidRPr="00E03B80">
              <w:lastRenderedPageBreak/>
              <w:t>14 dní před realizací pobytu (na schůzce uchazeč seznámí rodiče účastníků s programem, odpoví na dotazy)</w:t>
            </w:r>
            <w:r w:rsidR="00921ACC" w:rsidRPr="00E03B80"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17EEA" w:rsidRPr="00E03B80" w:rsidRDefault="00F17EEA" w:rsidP="00F315C4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</w:tr>
      <w:tr w:rsidR="0069006F" w:rsidRPr="00E03B80" w:rsidTr="0069006F">
        <w:trPr>
          <w:trHeight w:val="634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9006F" w:rsidRPr="00E03B80" w:rsidRDefault="00F17EEA" w:rsidP="00F315C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E03B80">
              <w:rPr>
                <w:rFonts w:eastAsia="Times New Roman" w:cs="Times New Roman"/>
                <w:b/>
                <w:bCs/>
              </w:rPr>
              <w:lastRenderedPageBreak/>
              <w:t>Program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</w:rPr>
            </w:pPr>
            <w:r w:rsidRPr="00E03B80">
              <w:t>Zajištění níže uvedeného programu</w:t>
            </w:r>
            <w:r w:rsidRPr="00E03B80">
              <w:rPr>
                <w:rFonts w:eastAsia="Times New Roman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i/>
              </w:rPr>
            </w:pPr>
            <w:r w:rsidRPr="00E03B80">
              <w:rPr>
                <w:rFonts w:eastAsia="Times New Roman" w:cs="Times New Roman"/>
                <w:i/>
              </w:rPr>
              <w:t>Zde uchazeč doplní, zda nabízí program shodný s programem uvedeným níže – pokud ne, předloží uchazeč ve své nabídce vlastní program. Zadavatel upozorňuje, že nesplnění zadávacích podmínek povede k vyloučení uchazeče z účasti v zadávacím řízení.</w:t>
            </w:r>
          </w:p>
        </w:tc>
      </w:tr>
      <w:tr w:rsidR="0069006F" w:rsidRPr="00E03B80" w:rsidTr="0069006F">
        <w:trPr>
          <w:trHeight w:val="606"/>
          <w:jc w:val="center"/>
        </w:trPr>
        <w:tc>
          <w:tcPr>
            <w:tcW w:w="2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9006F" w:rsidRPr="00E03B80" w:rsidRDefault="0069006F" w:rsidP="00F315C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E03B80">
              <w:rPr>
                <w:rFonts w:eastAsia="Times New Roman"/>
                <w:b/>
                <w:bCs/>
              </w:rPr>
              <w:t>Celková cena vč. DPH</w:t>
            </w:r>
          </w:p>
        </w:tc>
        <w:tc>
          <w:tcPr>
            <w:tcW w:w="119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006F" w:rsidRPr="00E03B80" w:rsidRDefault="0069006F" w:rsidP="00C22C8B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E03B80">
              <w:rPr>
                <w:rFonts w:eastAsia="Times New Roman" w:cs="Times New Roman"/>
                <w:b/>
                <w:sz w:val="24"/>
              </w:rPr>
              <w:t xml:space="preserve">,- Kč </w:t>
            </w:r>
            <w:r w:rsidR="00C22C8B" w:rsidRPr="00E03B80">
              <w:rPr>
                <w:rFonts w:eastAsia="Times New Roman" w:cs="Times New Roman"/>
                <w:b/>
                <w:sz w:val="24"/>
              </w:rPr>
              <w:t>vč.</w:t>
            </w:r>
            <w:r w:rsidRPr="00E03B80">
              <w:rPr>
                <w:rFonts w:eastAsia="Times New Roman" w:cs="Times New Roman"/>
                <w:b/>
                <w:sz w:val="24"/>
              </w:rPr>
              <w:t xml:space="preserve"> DPH</w:t>
            </w:r>
          </w:p>
        </w:tc>
      </w:tr>
    </w:tbl>
    <w:p w:rsidR="0069006F" w:rsidRPr="00E03B80" w:rsidRDefault="0069006F"/>
    <w:p w:rsidR="00E03B80" w:rsidRDefault="00E03B80" w:rsidP="0069006F">
      <w:pPr>
        <w:rPr>
          <w:b/>
          <w:sz w:val="28"/>
          <w:szCs w:val="28"/>
          <w:u w:val="single"/>
        </w:rPr>
      </w:pPr>
    </w:p>
    <w:p w:rsidR="00E03B80" w:rsidRPr="00675033" w:rsidRDefault="00E03B80" w:rsidP="00E03B80">
      <w:pPr>
        <w:rPr>
          <w:b/>
          <w:sz w:val="28"/>
          <w:szCs w:val="28"/>
          <w:u w:val="single"/>
        </w:rPr>
      </w:pPr>
      <w:r w:rsidRPr="00675033">
        <w:rPr>
          <w:b/>
          <w:sz w:val="28"/>
          <w:szCs w:val="28"/>
          <w:u w:val="single"/>
        </w:rPr>
        <w:t>Program</w:t>
      </w:r>
    </w:p>
    <w:p w:rsidR="00E03B80" w:rsidRPr="00675033" w:rsidRDefault="00E03B80" w:rsidP="00E03B80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675033">
        <w:rPr>
          <w:b/>
        </w:rPr>
        <w:t xml:space="preserve">Aktivity spojené s poznáním reálií </w:t>
      </w:r>
      <w:r w:rsidR="00365450">
        <w:rPr>
          <w:b/>
        </w:rPr>
        <w:t>Londýna</w:t>
      </w:r>
      <w:r w:rsidRPr="00675033">
        <w:rPr>
          <w:b/>
        </w:rPr>
        <w:t xml:space="preserve"> </w:t>
      </w:r>
    </w:p>
    <w:p w:rsidR="00E03B80" w:rsidRPr="00675033" w:rsidRDefault="00365450" w:rsidP="00E03B80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Návštěva následujících míst a památek:</w:t>
      </w:r>
    </w:p>
    <w:p w:rsidR="00E03B80" w:rsidRPr="00675033" w:rsidRDefault="00E03B80" w:rsidP="00E03B80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Big Ben   </w:t>
      </w:r>
    </w:p>
    <w:p w:rsidR="00E03B80" w:rsidRDefault="00675033" w:rsidP="00E03B80">
      <w:pPr>
        <w:pStyle w:val="Odstavecseseznamem"/>
        <w:numPr>
          <w:ilvl w:val="1"/>
          <w:numId w:val="2"/>
        </w:numPr>
        <w:jc w:val="both"/>
        <w:rPr>
          <w:b/>
        </w:rPr>
      </w:pPr>
      <w:proofErr w:type="spellStart"/>
      <w:r>
        <w:rPr>
          <w:b/>
        </w:rPr>
        <w:t>Westminster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Palace</w:t>
      </w:r>
      <w:proofErr w:type="spellEnd"/>
    </w:p>
    <w:p w:rsidR="00675033" w:rsidRDefault="00675033" w:rsidP="00E03B80">
      <w:pPr>
        <w:pStyle w:val="Odstavecseseznamem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London </w:t>
      </w:r>
      <w:proofErr w:type="spellStart"/>
      <w:r>
        <w:rPr>
          <w:b/>
        </w:rPr>
        <w:t>Eye</w:t>
      </w:r>
      <w:proofErr w:type="spellEnd"/>
      <w:r>
        <w:rPr>
          <w:b/>
        </w:rPr>
        <w:t xml:space="preserve"> včetně vstupného (projížďka)</w:t>
      </w:r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proofErr w:type="spellStart"/>
      <w:r w:rsidRPr="00675033">
        <w:rPr>
          <w:b/>
        </w:rPr>
        <w:t>Westminster</w:t>
      </w:r>
      <w:proofErr w:type="spellEnd"/>
      <w:r w:rsidRPr="00675033">
        <w:rPr>
          <w:b/>
        </w:rPr>
        <w:t xml:space="preserve"> </w:t>
      </w:r>
      <w:proofErr w:type="spellStart"/>
      <w:r w:rsidRPr="00675033">
        <w:rPr>
          <w:b/>
        </w:rPr>
        <w:t>Abbey</w:t>
      </w:r>
      <w:proofErr w:type="spellEnd"/>
      <w:r w:rsidRPr="00675033">
        <w:rPr>
          <w:b/>
        </w:rPr>
        <w:t xml:space="preserve"> </w:t>
      </w:r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proofErr w:type="spellStart"/>
      <w:r w:rsidRPr="00675033">
        <w:rPr>
          <w:b/>
        </w:rPr>
        <w:t>Trafalgar</w:t>
      </w:r>
      <w:proofErr w:type="spellEnd"/>
      <w:r w:rsidRPr="00675033">
        <w:rPr>
          <w:b/>
        </w:rPr>
        <w:t xml:space="preserve"> Square </w:t>
      </w:r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proofErr w:type="spellStart"/>
      <w:r w:rsidRPr="00675033">
        <w:rPr>
          <w:b/>
        </w:rPr>
        <w:t>Piccadily</w:t>
      </w:r>
      <w:proofErr w:type="spellEnd"/>
      <w:r w:rsidRPr="00675033">
        <w:rPr>
          <w:b/>
        </w:rPr>
        <w:t xml:space="preserve"> </w:t>
      </w:r>
      <w:proofErr w:type="spellStart"/>
      <w:r w:rsidRPr="00675033">
        <w:rPr>
          <w:b/>
        </w:rPr>
        <w:t>Circus</w:t>
      </w:r>
      <w:proofErr w:type="spellEnd"/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Oxford Street </w:t>
      </w:r>
    </w:p>
    <w:p w:rsid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Hyde Park – </w:t>
      </w:r>
      <w:proofErr w:type="spellStart"/>
      <w:r w:rsidRPr="00675033">
        <w:rPr>
          <w:b/>
        </w:rPr>
        <w:t>Speaker's</w:t>
      </w:r>
      <w:proofErr w:type="spellEnd"/>
      <w:r w:rsidRPr="00675033">
        <w:rPr>
          <w:b/>
        </w:rPr>
        <w:t xml:space="preserve"> </w:t>
      </w:r>
      <w:proofErr w:type="spellStart"/>
      <w:r w:rsidRPr="00675033">
        <w:rPr>
          <w:b/>
        </w:rPr>
        <w:t>Corner</w:t>
      </w:r>
      <w:proofErr w:type="spellEnd"/>
    </w:p>
    <w:p w:rsid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>
        <w:rPr>
          <w:b/>
        </w:rPr>
        <w:lastRenderedPageBreak/>
        <w:t>Nultý poledník</w:t>
      </w:r>
    </w:p>
    <w:p w:rsid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Tower </w:t>
      </w:r>
      <w:proofErr w:type="spellStart"/>
      <w:r w:rsidRPr="00675033">
        <w:rPr>
          <w:b/>
        </w:rPr>
        <w:t>of</w:t>
      </w:r>
      <w:proofErr w:type="spellEnd"/>
      <w:r w:rsidRPr="00675033">
        <w:rPr>
          <w:b/>
        </w:rPr>
        <w:t xml:space="preserve"> </w:t>
      </w:r>
      <w:proofErr w:type="gramStart"/>
      <w:r w:rsidRPr="00675033">
        <w:rPr>
          <w:b/>
        </w:rPr>
        <w:t>London</w:t>
      </w:r>
      <w:proofErr w:type="gramEnd"/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Tower </w:t>
      </w:r>
      <w:proofErr w:type="spellStart"/>
      <w:r w:rsidRPr="00675033">
        <w:rPr>
          <w:b/>
        </w:rPr>
        <w:t>Bridge</w:t>
      </w:r>
      <w:proofErr w:type="spellEnd"/>
      <w:r w:rsidRPr="00675033">
        <w:rPr>
          <w:b/>
        </w:rPr>
        <w:t xml:space="preserve"> </w:t>
      </w:r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Globe </w:t>
      </w:r>
      <w:proofErr w:type="spellStart"/>
      <w:r w:rsidRPr="00675033">
        <w:rPr>
          <w:b/>
        </w:rPr>
        <w:t>Theatre</w:t>
      </w:r>
      <w:proofErr w:type="spellEnd"/>
      <w:r w:rsidRPr="00675033">
        <w:rPr>
          <w:b/>
        </w:rPr>
        <w:t xml:space="preserve"> </w:t>
      </w:r>
    </w:p>
    <w:p w:rsid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St. </w:t>
      </w:r>
      <w:proofErr w:type="spellStart"/>
      <w:r w:rsidRPr="00675033">
        <w:rPr>
          <w:b/>
        </w:rPr>
        <w:t>Paul’s</w:t>
      </w:r>
      <w:proofErr w:type="spellEnd"/>
      <w:r w:rsidRPr="00675033">
        <w:rPr>
          <w:b/>
        </w:rPr>
        <w:t xml:space="preserve"> </w:t>
      </w:r>
      <w:proofErr w:type="spellStart"/>
      <w:r w:rsidRPr="00675033">
        <w:rPr>
          <w:b/>
        </w:rPr>
        <w:t>Cathedral</w:t>
      </w:r>
      <w:proofErr w:type="spellEnd"/>
    </w:p>
    <w:p w:rsid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r w:rsidRPr="00675033">
        <w:rPr>
          <w:b/>
        </w:rPr>
        <w:t xml:space="preserve">Buckingham </w:t>
      </w:r>
      <w:proofErr w:type="spellStart"/>
      <w:r w:rsidRPr="00675033">
        <w:rPr>
          <w:b/>
        </w:rPr>
        <w:t>Palace</w:t>
      </w:r>
      <w:proofErr w:type="spellEnd"/>
      <w:r w:rsidRPr="00675033">
        <w:rPr>
          <w:b/>
        </w:rPr>
        <w:t xml:space="preserve"> </w:t>
      </w:r>
    </w:p>
    <w:p w:rsidR="00675033" w:rsidRPr="00675033" w:rsidRDefault="00675033" w:rsidP="00675033">
      <w:pPr>
        <w:pStyle w:val="Odstavecseseznamem"/>
        <w:numPr>
          <w:ilvl w:val="1"/>
          <w:numId w:val="2"/>
        </w:numPr>
        <w:jc w:val="both"/>
        <w:rPr>
          <w:b/>
        </w:rPr>
      </w:pPr>
      <w:proofErr w:type="spellStart"/>
      <w:r w:rsidRPr="00675033">
        <w:rPr>
          <w:b/>
        </w:rPr>
        <w:t>Warner</w:t>
      </w:r>
      <w:proofErr w:type="spellEnd"/>
      <w:r w:rsidRPr="00675033">
        <w:rPr>
          <w:b/>
        </w:rPr>
        <w:t xml:space="preserve"> </w:t>
      </w:r>
      <w:proofErr w:type="spellStart"/>
      <w:r w:rsidRPr="00675033">
        <w:rPr>
          <w:b/>
        </w:rPr>
        <w:t>Bros</w:t>
      </w:r>
      <w:proofErr w:type="spellEnd"/>
      <w:r w:rsidRPr="00675033">
        <w:rPr>
          <w:b/>
        </w:rPr>
        <w:t xml:space="preserve"> Studio</w:t>
      </w:r>
      <w:r>
        <w:rPr>
          <w:b/>
        </w:rPr>
        <w:t>, včetně vstupného</w:t>
      </w:r>
    </w:p>
    <w:p w:rsidR="00E03B80" w:rsidRPr="00675033" w:rsidRDefault="00E03B80" w:rsidP="00675033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675033">
        <w:rPr>
          <w:b/>
        </w:rPr>
        <w:t>Jazyková výuka viz požadavky výše</w:t>
      </w:r>
    </w:p>
    <w:p w:rsidR="00E03B80" w:rsidRDefault="00E03B80" w:rsidP="00E03B80">
      <w:pPr>
        <w:jc w:val="both"/>
        <w:rPr>
          <w:b/>
          <w:u w:val="single"/>
        </w:rPr>
      </w:pPr>
    </w:p>
    <w:p w:rsidR="00E03B80" w:rsidRPr="00AC0835" w:rsidRDefault="00E03B80" w:rsidP="00E03B80">
      <w:pPr>
        <w:jc w:val="both"/>
        <w:rPr>
          <w:b/>
        </w:rPr>
      </w:pPr>
      <w:r w:rsidRPr="00A52DDE">
        <w:rPr>
          <w:b/>
          <w:u w:val="single"/>
        </w:rPr>
        <w:t>Pozn.:</w:t>
      </w:r>
      <w:r w:rsidRPr="00A52DDE">
        <w:rPr>
          <w:b/>
        </w:rPr>
        <w:t xml:space="preserve"> Uchazeč může jednotlivé programy </w:t>
      </w:r>
      <w:r>
        <w:rPr>
          <w:b/>
        </w:rPr>
        <w:t>sestavit</w:t>
      </w:r>
      <w:r w:rsidRPr="00A52DDE">
        <w:rPr>
          <w:b/>
        </w:rPr>
        <w:t xml:space="preserve"> tak, aby bylo jejich složení co nejefektivnější. Musí však dodržet obsah programu</w:t>
      </w:r>
      <w:r>
        <w:rPr>
          <w:b/>
        </w:rPr>
        <w:t>.</w:t>
      </w:r>
    </w:p>
    <w:p w:rsidR="00921ACC" w:rsidRPr="00E03B80" w:rsidRDefault="00921ACC" w:rsidP="00296FB5">
      <w:pPr>
        <w:jc w:val="both"/>
      </w:pPr>
    </w:p>
    <w:sectPr w:rsidR="00921ACC" w:rsidRPr="00E03B80" w:rsidSect="00690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5E" w:rsidRDefault="006D705E" w:rsidP="0069006F">
      <w:pPr>
        <w:spacing w:after="0" w:line="240" w:lineRule="auto"/>
      </w:pPr>
      <w:r>
        <w:separator/>
      </w:r>
    </w:p>
  </w:endnote>
  <w:endnote w:type="continuationSeparator" w:id="0">
    <w:p w:rsidR="006D705E" w:rsidRDefault="006D705E" w:rsidP="0069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55" w:rsidRDefault="00C926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55" w:rsidRDefault="00C926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55" w:rsidRDefault="00C926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5E" w:rsidRDefault="006D705E" w:rsidP="0069006F">
      <w:pPr>
        <w:spacing w:after="0" w:line="240" w:lineRule="auto"/>
      </w:pPr>
      <w:r>
        <w:separator/>
      </w:r>
    </w:p>
  </w:footnote>
  <w:footnote w:type="continuationSeparator" w:id="0">
    <w:p w:rsidR="006D705E" w:rsidRDefault="006D705E" w:rsidP="0069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55" w:rsidRDefault="00C926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6F" w:rsidRDefault="0069006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56F2E9A6" wp14:editId="3FFA5E18">
          <wp:simplePos x="0" y="0"/>
          <wp:positionH relativeFrom="margin">
            <wp:posOffset>1125220</wp:posOffset>
          </wp:positionH>
          <wp:positionV relativeFrom="margin">
            <wp:posOffset>-1636395</wp:posOffset>
          </wp:positionV>
          <wp:extent cx="6144260" cy="1504315"/>
          <wp:effectExtent l="0" t="0" r="8890" b="635"/>
          <wp:wrapSquare wrapText="largest"/>
          <wp:docPr id="1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06F" w:rsidRDefault="0069006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55" w:rsidRDefault="00C926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1A49"/>
    <w:multiLevelType w:val="hybridMultilevel"/>
    <w:tmpl w:val="5776D762"/>
    <w:lvl w:ilvl="0" w:tplc="80C234D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B38BA"/>
    <w:multiLevelType w:val="hybridMultilevel"/>
    <w:tmpl w:val="C8C4BCC2"/>
    <w:lvl w:ilvl="0" w:tplc="91A2927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FE4506"/>
    <w:multiLevelType w:val="hybridMultilevel"/>
    <w:tmpl w:val="364C5E46"/>
    <w:lvl w:ilvl="0" w:tplc="91A292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80"/>
    <w:rsid w:val="000A653C"/>
    <w:rsid w:val="0013194B"/>
    <w:rsid w:val="0022035E"/>
    <w:rsid w:val="00296FB5"/>
    <w:rsid w:val="00365450"/>
    <w:rsid w:val="00437CC8"/>
    <w:rsid w:val="00612088"/>
    <w:rsid w:val="00675033"/>
    <w:rsid w:val="00683434"/>
    <w:rsid w:val="0069006F"/>
    <w:rsid w:val="006D705E"/>
    <w:rsid w:val="007E7F2C"/>
    <w:rsid w:val="00921ACC"/>
    <w:rsid w:val="00A52DDE"/>
    <w:rsid w:val="00BB7C48"/>
    <w:rsid w:val="00C22C8B"/>
    <w:rsid w:val="00C92655"/>
    <w:rsid w:val="00DA386D"/>
    <w:rsid w:val="00DA53E0"/>
    <w:rsid w:val="00E03B80"/>
    <w:rsid w:val="00F1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06F"/>
  </w:style>
  <w:style w:type="paragraph" w:styleId="Zpat">
    <w:name w:val="footer"/>
    <w:basedOn w:val="Normln"/>
    <w:link w:val="ZpatChar"/>
    <w:uiPriority w:val="99"/>
    <w:unhideWhenUsed/>
    <w:rsid w:val="0069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06F"/>
  </w:style>
  <w:style w:type="paragraph" w:styleId="Textbubliny">
    <w:name w:val="Balloon Text"/>
    <w:basedOn w:val="Normln"/>
    <w:link w:val="TextbublinyChar"/>
    <w:uiPriority w:val="99"/>
    <w:semiHidden/>
    <w:unhideWhenUsed/>
    <w:rsid w:val="0069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0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06F"/>
  </w:style>
  <w:style w:type="paragraph" w:styleId="Zpat">
    <w:name w:val="footer"/>
    <w:basedOn w:val="Normln"/>
    <w:link w:val="ZpatChar"/>
    <w:uiPriority w:val="99"/>
    <w:unhideWhenUsed/>
    <w:rsid w:val="0069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06F"/>
  </w:style>
  <w:style w:type="paragraph" w:styleId="Textbubliny">
    <w:name w:val="Balloon Text"/>
    <w:basedOn w:val="Normln"/>
    <w:link w:val="TextbublinyChar"/>
    <w:uiPriority w:val="99"/>
    <w:semiHidden/>
    <w:unhideWhenUsed/>
    <w:rsid w:val="0069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0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2015-06-30T11:21:00Z</dcterms:created>
  <dcterms:modified xsi:type="dcterms:W3CDTF">2015-07-01T14:36:00Z</dcterms:modified>
</cp:coreProperties>
</file>