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E6" w:rsidRPr="00A57790" w:rsidRDefault="003D6DE6" w:rsidP="00636355">
      <w:pPr>
        <w:spacing w:line="240" w:lineRule="auto"/>
        <w:rPr>
          <w:rFonts w:asciiTheme="majorHAnsi" w:hAnsiTheme="majorHAnsi" w:cstheme="majorHAnsi"/>
          <w:b/>
          <w:sz w:val="40"/>
          <w:szCs w:val="40"/>
        </w:rPr>
      </w:pPr>
    </w:p>
    <w:p w:rsidR="00F432E1" w:rsidRPr="00A57790" w:rsidRDefault="00F432E1" w:rsidP="00F432E1">
      <w:pP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A57790">
        <w:rPr>
          <w:rFonts w:asciiTheme="majorHAnsi" w:hAnsiTheme="majorHAnsi" w:cstheme="majorHAnsi"/>
          <w:b/>
          <w:sz w:val="40"/>
          <w:szCs w:val="40"/>
        </w:rPr>
        <w:t>Kritéria pro přijímání dětí k povinné školní docházce pro školní rok</w:t>
      </w:r>
      <w:r>
        <w:rPr>
          <w:rFonts w:asciiTheme="majorHAnsi" w:hAnsiTheme="majorHAnsi" w:cstheme="majorHAnsi"/>
          <w:b/>
          <w:sz w:val="40"/>
          <w:szCs w:val="40"/>
        </w:rPr>
        <w:t xml:space="preserve"> 202</w:t>
      </w:r>
      <w:r w:rsidR="00EA2566">
        <w:rPr>
          <w:rFonts w:asciiTheme="majorHAnsi" w:hAnsiTheme="majorHAnsi" w:cstheme="majorHAnsi"/>
          <w:b/>
          <w:sz w:val="40"/>
          <w:szCs w:val="40"/>
        </w:rPr>
        <w:t>4</w:t>
      </w:r>
      <w:r w:rsidRPr="00A57790">
        <w:rPr>
          <w:rFonts w:asciiTheme="majorHAnsi" w:hAnsiTheme="majorHAnsi" w:cstheme="majorHAnsi"/>
          <w:b/>
          <w:sz w:val="40"/>
          <w:szCs w:val="40"/>
        </w:rPr>
        <w:t>/20</w:t>
      </w:r>
      <w:r>
        <w:rPr>
          <w:rFonts w:asciiTheme="majorHAnsi" w:hAnsiTheme="majorHAnsi" w:cstheme="majorHAnsi"/>
          <w:b/>
          <w:sz w:val="40"/>
          <w:szCs w:val="40"/>
        </w:rPr>
        <w:t>2</w:t>
      </w:r>
      <w:r w:rsidR="00EA2566">
        <w:rPr>
          <w:rFonts w:asciiTheme="majorHAnsi" w:hAnsiTheme="majorHAnsi" w:cstheme="majorHAnsi"/>
          <w:b/>
          <w:sz w:val="40"/>
          <w:szCs w:val="40"/>
        </w:rPr>
        <w:t>5</w:t>
      </w:r>
    </w:p>
    <w:p w:rsidR="00F432E1" w:rsidRPr="00A57790" w:rsidRDefault="00F432E1" w:rsidP="00F432E1">
      <w:pPr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F432E1" w:rsidRPr="00A57790" w:rsidRDefault="00F432E1" w:rsidP="00F432E1">
      <w:pPr>
        <w:spacing w:after="120" w:line="240" w:lineRule="auto"/>
        <w:ind w:firstLine="708"/>
        <w:rPr>
          <w:rFonts w:asciiTheme="majorHAnsi" w:hAnsiTheme="majorHAnsi" w:cstheme="majorHAnsi"/>
          <w:szCs w:val="24"/>
        </w:rPr>
      </w:pPr>
      <w:r w:rsidRPr="00A57790">
        <w:rPr>
          <w:rFonts w:asciiTheme="majorHAnsi" w:hAnsiTheme="majorHAnsi" w:cstheme="majorHAnsi"/>
          <w:szCs w:val="24"/>
        </w:rPr>
        <w:t>Ředitel školy stanovuje dle § 165 odst. 1 písm. a) zákona 561/2004 Sb. v platném znění tato kritéria pro přijímání dětí do prvních tříd základní školy.</w:t>
      </w:r>
    </w:p>
    <w:p w:rsidR="00F432E1" w:rsidRDefault="00F432E1" w:rsidP="00F432E1">
      <w:pPr>
        <w:pStyle w:val="Default"/>
        <w:spacing w:after="120"/>
        <w:ind w:firstLine="708"/>
        <w:jc w:val="both"/>
        <w:rPr>
          <w:rFonts w:asciiTheme="majorHAnsi" w:hAnsiTheme="majorHAnsi" w:cstheme="majorHAnsi"/>
        </w:rPr>
      </w:pPr>
      <w:r w:rsidRPr="00A57790">
        <w:rPr>
          <w:rFonts w:asciiTheme="majorHAnsi" w:hAnsiTheme="majorHAnsi" w:cstheme="majorHAnsi"/>
        </w:rPr>
        <w:t xml:space="preserve">Pořadí přijímaných žáků bude stanoveno postupně podle jednotlivých následujících kritérií. Časové pořadí u zápisu není rozhodující. </w:t>
      </w:r>
      <w:r w:rsidRPr="00A57790">
        <w:rPr>
          <w:rFonts w:asciiTheme="majorHAnsi" w:hAnsiTheme="majorHAnsi" w:cstheme="majorHAnsi"/>
          <w:bCs/>
          <w:iCs/>
        </w:rPr>
        <w:t xml:space="preserve">Pro naplnění daného kritéria jsou rozhodné informace uvedené žadatelem o přijetí – zákonným zástupcem dítěte do žádosti o přijetí v den zápisu do první třídy. </w:t>
      </w:r>
      <w:r w:rsidRPr="00636355">
        <w:rPr>
          <w:rFonts w:asciiTheme="majorHAnsi" w:hAnsiTheme="majorHAnsi" w:cstheme="majorHAnsi"/>
          <w:u w:val="single"/>
        </w:rPr>
        <w:t>Nejdříve se přijímají žáci dle 1., poté dle 2. a 3. kritéria</w:t>
      </w:r>
      <w:r w:rsidRPr="00A57790">
        <w:rPr>
          <w:rFonts w:asciiTheme="majorHAnsi" w:hAnsiTheme="majorHAnsi" w:cstheme="majorHAnsi"/>
        </w:rPr>
        <w:t>.</w:t>
      </w:r>
    </w:p>
    <w:p w:rsidR="00636355" w:rsidRPr="00B2497E" w:rsidRDefault="00636355" w:rsidP="00636355">
      <w:pPr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Zároveň je tento zápis určen dětem</w:t>
      </w:r>
      <w:r w:rsidRPr="00B2497E">
        <w:rPr>
          <w:rFonts w:asciiTheme="majorHAnsi" w:hAnsiTheme="majorHAnsi" w:cstheme="majorHAnsi"/>
        </w:rPr>
        <w:t>,</w:t>
      </w:r>
    </w:p>
    <w:p w:rsidR="00636355" w:rsidRPr="00B2497E" w:rsidRDefault="00636355" w:rsidP="00636355">
      <w:pPr>
        <w:pStyle w:val="Odstavecseseznamem"/>
        <w:numPr>
          <w:ilvl w:val="0"/>
          <w:numId w:val="2"/>
        </w:numPr>
        <w:spacing w:before="120" w:after="0" w:line="240" w:lineRule="auto"/>
        <w:ind w:left="720"/>
        <w:contextualSpacing w:val="0"/>
        <w:rPr>
          <w:rFonts w:asciiTheme="majorHAnsi" w:hAnsiTheme="majorHAnsi" w:cstheme="majorHAnsi"/>
        </w:rPr>
      </w:pPr>
      <w:r w:rsidRPr="00B2497E">
        <w:rPr>
          <w:rFonts w:asciiTheme="majorHAnsi" w:hAnsiTheme="majorHAnsi" w:cstheme="majorHAnsi"/>
        </w:rPr>
        <w:t xml:space="preserve">kterým byla poskytnuta </w:t>
      </w:r>
      <w:r w:rsidRPr="00B2497E">
        <w:rPr>
          <w:rFonts w:asciiTheme="majorHAnsi" w:hAnsiTheme="majorHAnsi" w:cstheme="majorHAnsi"/>
          <w:bCs/>
        </w:rPr>
        <w:t>dočasná ochrana v souvislosti s válkou na Ukrajině</w:t>
      </w:r>
      <w:r w:rsidRPr="00B2497E">
        <w:rPr>
          <w:rFonts w:asciiTheme="majorHAnsi" w:hAnsiTheme="majorHAnsi" w:cstheme="majorHAnsi"/>
        </w:rPr>
        <w:t>. Prokazuje se vízovým štítkem nebo záznamem o udělení dočasné ochrany.</w:t>
      </w:r>
    </w:p>
    <w:p w:rsidR="00636355" w:rsidRDefault="00636355" w:rsidP="00636355">
      <w:pPr>
        <w:pStyle w:val="Odstavecseseznamem"/>
        <w:numPr>
          <w:ilvl w:val="0"/>
          <w:numId w:val="2"/>
        </w:numPr>
        <w:spacing w:before="120" w:after="0" w:line="240" w:lineRule="auto"/>
        <w:ind w:left="720"/>
        <w:contextualSpacing w:val="0"/>
        <w:rPr>
          <w:rFonts w:asciiTheme="majorHAnsi" w:hAnsiTheme="majorHAnsi" w:cstheme="majorHAnsi"/>
        </w:rPr>
      </w:pPr>
      <w:r w:rsidRPr="00B2497E">
        <w:rPr>
          <w:rFonts w:asciiTheme="majorHAnsi" w:hAnsiTheme="majorHAnsi" w:cstheme="majorHAnsi"/>
        </w:rPr>
        <w:t xml:space="preserve">kterým bylo </w:t>
      </w:r>
      <w:r w:rsidRPr="00B2497E">
        <w:rPr>
          <w:rFonts w:asciiTheme="majorHAnsi" w:hAnsiTheme="majorHAnsi" w:cstheme="majorHAnsi"/>
          <w:bCs/>
        </w:rPr>
        <w:t>uděleno vízum k pobytu nad 90 dnů za účelem strpění pobytu</w:t>
      </w:r>
      <w:r w:rsidRPr="00B2497E">
        <w:rPr>
          <w:rFonts w:asciiTheme="majorHAnsi" w:hAnsiTheme="majorHAnsi" w:cstheme="majorHAnsi"/>
        </w:rPr>
        <w:t xml:space="preserve"> na území ČR, který se automaticky ze zákona považuje za vízum pro cizince s dočasnou ochranou. Prokazuje se uděleným vízovým štítkem nebo razítkem v cestovním pasu.</w:t>
      </w:r>
    </w:p>
    <w:p w:rsidR="00DE5208" w:rsidRPr="00B2497E" w:rsidRDefault="00DE5208" w:rsidP="00636355">
      <w:pPr>
        <w:pStyle w:val="Odstavecseseznamem"/>
        <w:numPr>
          <w:ilvl w:val="0"/>
          <w:numId w:val="2"/>
        </w:numPr>
        <w:spacing w:before="120" w:after="0" w:line="240" w:lineRule="auto"/>
        <w:ind w:left="7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Počet přijímaných dětí je 80.</w:t>
      </w:r>
      <w:bookmarkStart w:id="0" w:name="_GoBack"/>
      <w:bookmarkEnd w:id="0"/>
    </w:p>
    <w:p w:rsidR="00636355" w:rsidRPr="00636355" w:rsidRDefault="00636355" w:rsidP="00636355">
      <w:pPr>
        <w:spacing w:before="120" w:line="240" w:lineRule="auto"/>
        <w:rPr>
          <w:rFonts w:asciiTheme="majorHAnsi" w:hAnsiTheme="majorHAnsi" w:cstheme="majorHAnsi"/>
          <w:b/>
          <w:u w:val="single"/>
        </w:rPr>
      </w:pPr>
      <w:r w:rsidRPr="00636355">
        <w:rPr>
          <w:rFonts w:asciiTheme="majorHAnsi" w:hAnsiTheme="majorHAnsi" w:cstheme="majorHAnsi"/>
          <w:b/>
          <w:u w:val="single"/>
        </w:rPr>
        <w:t>Kritéria pro přijímání dětí:</w:t>
      </w:r>
    </w:p>
    <w:p w:rsidR="00636355" w:rsidRPr="00636355" w:rsidRDefault="00636355" w:rsidP="00636355">
      <w:pPr>
        <w:spacing w:before="120" w:line="240" w:lineRule="auto"/>
        <w:rPr>
          <w:rFonts w:asciiTheme="majorHAnsi" w:hAnsiTheme="majorHAnsi" w:cstheme="majorHAnsi"/>
          <w:b/>
          <w:u w:val="single"/>
        </w:rPr>
      </w:pPr>
    </w:p>
    <w:p w:rsidR="00F432E1" w:rsidRDefault="00F432E1" w:rsidP="00F432E1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</w:rPr>
      </w:pPr>
      <w:r w:rsidRPr="00A57790">
        <w:rPr>
          <w:rFonts w:asciiTheme="majorHAnsi" w:hAnsiTheme="majorHAnsi" w:cstheme="majorHAnsi"/>
        </w:rPr>
        <w:t xml:space="preserve">Děti s trvalým pobytem ve spádové oblasti na území města Lišov a místních </w:t>
      </w:r>
      <w:proofErr w:type="gramStart"/>
      <w:r w:rsidRPr="00A57790">
        <w:rPr>
          <w:rFonts w:asciiTheme="majorHAnsi" w:hAnsiTheme="majorHAnsi" w:cstheme="majorHAnsi"/>
        </w:rPr>
        <w:t>částí  -</w:t>
      </w:r>
      <w:proofErr w:type="gramEnd"/>
      <w:r w:rsidRPr="00B86DD1">
        <w:rPr>
          <w:rFonts w:asciiTheme="majorHAnsi" w:hAnsiTheme="majorHAnsi" w:cstheme="majorHAnsi"/>
          <w:u w:val="single"/>
        </w:rPr>
        <w:t xml:space="preserve">Levín, Hrutov, </w:t>
      </w:r>
      <w:proofErr w:type="spellStart"/>
      <w:r w:rsidRPr="00B86DD1">
        <w:rPr>
          <w:rFonts w:asciiTheme="majorHAnsi" w:hAnsiTheme="majorHAnsi" w:cstheme="majorHAnsi"/>
          <w:u w:val="single"/>
        </w:rPr>
        <w:t>Velechvín</w:t>
      </w:r>
      <w:proofErr w:type="spellEnd"/>
      <w:r w:rsidRPr="00B86DD1">
        <w:rPr>
          <w:rFonts w:asciiTheme="majorHAnsi" w:hAnsiTheme="majorHAnsi" w:cstheme="majorHAnsi"/>
          <w:u w:val="single"/>
        </w:rPr>
        <w:t xml:space="preserve">, </w:t>
      </w:r>
      <w:proofErr w:type="spellStart"/>
      <w:r w:rsidRPr="00B86DD1">
        <w:rPr>
          <w:rFonts w:asciiTheme="majorHAnsi" w:hAnsiTheme="majorHAnsi" w:cstheme="majorHAnsi"/>
          <w:u w:val="single"/>
        </w:rPr>
        <w:t>Kolný</w:t>
      </w:r>
      <w:proofErr w:type="spellEnd"/>
      <w:r w:rsidRPr="00B86DD1">
        <w:rPr>
          <w:rFonts w:asciiTheme="majorHAnsi" w:hAnsiTheme="majorHAnsi" w:cstheme="majorHAnsi"/>
          <w:u w:val="single"/>
        </w:rPr>
        <w:t>, Lhotice, Červený Újezdec, Horní a Dolní Miletín, Horní a Dolní Slověnice, Hůrky, Vlkovice</w:t>
      </w:r>
      <w:r w:rsidRPr="00A57790">
        <w:rPr>
          <w:rFonts w:asciiTheme="majorHAnsi" w:hAnsiTheme="majorHAnsi" w:cstheme="majorHAnsi"/>
        </w:rPr>
        <w:t xml:space="preserve">. </w:t>
      </w:r>
      <w:r w:rsidR="001A2B7B">
        <w:rPr>
          <w:rFonts w:asciiTheme="majorHAnsi" w:hAnsiTheme="majorHAnsi" w:cstheme="majorHAnsi"/>
        </w:rPr>
        <w:t>Děti cizinc</w:t>
      </w:r>
      <w:r w:rsidR="00B86DD1">
        <w:rPr>
          <w:rFonts w:asciiTheme="majorHAnsi" w:hAnsiTheme="majorHAnsi" w:cstheme="majorHAnsi"/>
        </w:rPr>
        <w:t>i</w:t>
      </w:r>
      <w:r w:rsidR="001A2B7B">
        <w:rPr>
          <w:rFonts w:asciiTheme="majorHAnsi" w:hAnsiTheme="majorHAnsi" w:cstheme="majorHAnsi"/>
        </w:rPr>
        <w:t xml:space="preserve"> s pobytem </w:t>
      </w:r>
      <w:r w:rsidR="001A2B7B" w:rsidRPr="00A57790">
        <w:rPr>
          <w:rFonts w:asciiTheme="majorHAnsi" w:hAnsiTheme="majorHAnsi" w:cstheme="majorHAnsi"/>
        </w:rPr>
        <w:t xml:space="preserve">na území města Lišov a místních </w:t>
      </w:r>
      <w:proofErr w:type="gramStart"/>
      <w:r w:rsidR="001A2B7B" w:rsidRPr="00A57790">
        <w:rPr>
          <w:rFonts w:asciiTheme="majorHAnsi" w:hAnsiTheme="majorHAnsi" w:cstheme="majorHAnsi"/>
        </w:rPr>
        <w:t>částí  -</w:t>
      </w:r>
      <w:proofErr w:type="gramEnd"/>
      <w:r w:rsidR="001A2B7B" w:rsidRPr="00B86DD1">
        <w:rPr>
          <w:rFonts w:asciiTheme="majorHAnsi" w:hAnsiTheme="majorHAnsi" w:cstheme="majorHAnsi"/>
          <w:u w:val="single"/>
        </w:rPr>
        <w:t xml:space="preserve">Levín, Hrutov, </w:t>
      </w:r>
      <w:proofErr w:type="spellStart"/>
      <w:r w:rsidR="001A2B7B" w:rsidRPr="00B86DD1">
        <w:rPr>
          <w:rFonts w:asciiTheme="majorHAnsi" w:hAnsiTheme="majorHAnsi" w:cstheme="majorHAnsi"/>
          <w:u w:val="single"/>
        </w:rPr>
        <w:t>Velechvín</w:t>
      </w:r>
      <w:proofErr w:type="spellEnd"/>
      <w:r w:rsidR="001A2B7B" w:rsidRPr="00B86DD1">
        <w:rPr>
          <w:rFonts w:asciiTheme="majorHAnsi" w:hAnsiTheme="majorHAnsi" w:cstheme="majorHAnsi"/>
          <w:u w:val="single"/>
        </w:rPr>
        <w:t xml:space="preserve">, </w:t>
      </w:r>
      <w:proofErr w:type="spellStart"/>
      <w:r w:rsidR="001A2B7B" w:rsidRPr="00B86DD1">
        <w:rPr>
          <w:rFonts w:asciiTheme="majorHAnsi" w:hAnsiTheme="majorHAnsi" w:cstheme="majorHAnsi"/>
          <w:u w:val="single"/>
        </w:rPr>
        <w:t>Kolný</w:t>
      </w:r>
      <w:proofErr w:type="spellEnd"/>
      <w:r w:rsidR="001A2B7B" w:rsidRPr="00B86DD1">
        <w:rPr>
          <w:rFonts w:asciiTheme="majorHAnsi" w:hAnsiTheme="majorHAnsi" w:cstheme="majorHAnsi"/>
          <w:u w:val="single"/>
        </w:rPr>
        <w:t>, Lhotice, Červený Újezdec, Horní a Dolní Miletín, Horní a Dolní Slověnice, Hůrky, Vlkovice</w:t>
      </w:r>
      <w:r w:rsidR="001A2B7B" w:rsidRPr="00A57790">
        <w:rPr>
          <w:rFonts w:asciiTheme="majorHAnsi" w:hAnsiTheme="majorHAnsi" w:cstheme="majorHAnsi"/>
        </w:rPr>
        <w:t>.</w:t>
      </w:r>
    </w:p>
    <w:p w:rsidR="00F432E1" w:rsidRPr="00A57790" w:rsidRDefault="00F432E1" w:rsidP="00F432E1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</w:rPr>
      </w:pPr>
      <w:r w:rsidRPr="00A57790">
        <w:rPr>
          <w:rFonts w:asciiTheme="majorHAnsi" w:hAnsiTheme="majorHAnsi" w:cstheme="majorHAnsi"/>
        </w:rPr>
        <w:t>Děti, jejichž sourozenec je již žákem této základní školy a nemají trvalé bydliště</w:t>
      </w:r>
      <w:r w:rsidR="00B86DD1">
        <w:rPr>
          <w:rFonts w:asciiTheme="majorHAnsi" w:hAnsiTheme="majorHAnsi" w:cstheme="majorHAnsi"/>
        </w:rPr>
        <w:t>,</w:t>
      </w:r>
      <w:r w:rsidRPr="00A57790">
        <w:rPr>
          <w:rFonts w:asciiTheme="majorHAnsi" w:hAnsiTheme="majorHAnsi" w:cstheme="majorHAnsi"/>
        </w:rPr>
        <w:t xml:space="preserve"> </w:t>
      </w:r>
      <w:r w:rsidR="001A2B7B">
        <w:rPr>
          <w:rFonts w:asciiTheme="majorHAnsi" w:hAnsiTheme="majorHAnsi" w:cstheme="majorHAnsi"/>
        </w:rPr>
        <w:t>nebo</w:t>
      </w:r>
      <w:r w:rsidR="00B86DD1">
        <w:rPr>
          <w:rFonts w:asciiTheme="majorHAnsi" w:hAnsiTheme="majorHAnsi" w:cstheme="majorHAnsi"/>
        </w:rPr>
        <w:t xml:space="preserve"> v případě dětí cizinců </w:t>
      </w:r>
      <w:r w:rsidR="001A2B7B">
        <w:rPr>
          <w:rFonts w:asciiTheme="majorHAnsi" w:hAnsiTheme="majorHAnsi" w:cstheme="majorHAnsi"/>
        </w:rPr>
        <w:t>místo pobytu</w:t>
      </w:r>
      <w:r w:rsidR="00B86DD1">
        <w:rPr>
          <w:rFonts w:asciiTheme="majorHAnsi" w:hAnsiTheme="majorHAnsi" w:cstheme="majorHAnsi"/>
        </w:rPr>
        <w:t>,</w:t>
      </w:r>
      <w:r w:rsidR="001A2B7B">
        <w:rPr>
          <w:rFonts w:asciiTheme="majorHAnsi" w:hAnsiTheme="majorHAnsi" w:cstheme="majorHAnsi"/>
        </w:rPr>
        <w:t xml:space="preserve"> </w:t>
      </w:r>
      <w:r w:rsidRPr="00A57790">
        <w:rPr>
          <w:rFonts w:asciiTheme="majorHAnsi" w:hAnsiTheme="majorHAnsi" w:cstheme="majorHAnsi"/>
        </w:rPr>
        <w:t>ve spádové oblasti.</w:t>
      </w:r>
    </w:p>
    <w:p w:rsidR="00F432E1" w:rsidRPr="00A57790" w:rsidRDefault="00F432E1" w:rsidP="00F432E1">
      <w:pPr>
        <w:pStyle w:val="Default"/>
        <w:numPr>
          <w:ilvl w:val="0"/>
          <w:numId w:val="1"/>
        </w:numPr>
        <w:spacing w:after="240"/>
        <w:jc w:val="both"/>
        <w:rPr>
          <w:rFonts w:asciiTheme="majorHAnsi" w:hAnsiTheme="majorHAnsi" w:cstheme="majorHAnsi"/>
        </w:rPr>
      </w:pPr>
      <w:r w:rsidRPr="00A57790">
        <w:rPr>
          <w:rFonts w:asciiTheme="majorHAnsi" w:hAnsiTheme="majorHAnsi" w:cstheme="majorHAnsi"/>
        </w:rPr>
        <w:t xml:space="preserve">Děti, které nemají trvalé bydliště </w:t>
      </w:r>
      <w:r w:rsidR="00B86DD1">
        <w:rPr>
          <w:rFonts w:asciiTheme="majorHAnsi" w:hAnsiTheme="majorHAnsi" w:cstheme="majorHAnsi"/>
        </w:rPr>
        <w:t>(</w:t>
      </w:r>
      <w:r w:rsidR="001A2B7B">
        <w:rPr>
          <w:rFonts w:asciiTheme="majorHAnsi" w:hAnsiTheme="majorHAnsi" w:cstheme="majorHAnsi"/>
        </w:rPr>
        <w:t xml:space="preserve">nebo </w:t>
      </w:r>
      <w:r w:rsidR="00B86DD1">
        <w:rPr>
          <w:rFonts w:asciiTheme="majorHAnsi" w:hAnsiTheme="majorHAnsi" w:cstheme="majorHAnsi"/>
        </w:rPr>
        <w:t xml:space="preserve">cizinci </w:t>
      </w:r>
      <w:r w:rsidR="001A2B7B">
        <w:rPr>
          <w:rFonts w:asciiTheme="majorHAnsi" w:hAnsiTheme="majorHAnsi" w:cstheme="majorHAnsi"/>
        </w:rPr>
        <w:t>místo pobytu</w:t>
      </w:r>
      <w:r w:rsidR="00B86DD1">
        <w:rPr>
          <w:rFonts w:asciiTheme="majorHAnsi" w:hAnsiTheme="majorHAnsi" w:cstheme="majorHAnsi"/>
        </w:rPr>
        <w:t>)</w:t>
      </w:r>
      <w:r w:rsidR="001A2B7B">
        <w:rPr>
          <w:rFonts w:asciiTheme="majorHAnsi" w:hAnsiTheme="majorHAnsi" w:cstheme="majorHAnsi"/>
        </w:rPr>
        <w:t xml:space="preserve"> </w:t>
      </w:r>
      <w:r w:rsidRPr="00A57790">
        <w:rPr>
          <w:rFonts w:asciiTheme="majorHAnsi" w:hAnsiTheme="majorHAnsi" w:cstheme="majorHAnsi"/>
        </w:rPr>
        <w:t>ve spádové oblasti.</w:t>
      </w:r>
    </w:p>
    <w:p w:rsidR="00F432E1" w:rsidRPr="00A57790" w:rsidRDefault="00F432E1" w:rsidP="00B86DD1">
      <w:pPr>
        <w:pStyle w:val="Default"/>
        <w:ind w:firstLine="708"/>
        <w:jc w:val="both"/>
        <w:rPr>
          <w:rFonts w:asciiTheme="majorHAnsi" w:hAnsiTheme="majorHAnsi" w:cstheme="majorHAnsi"/>
        </w:rPr>
      </w:pPr>
      <w:r w:rsidRPr="00A57790">
        <w:rPr>
          <w:rFonts w:asciiTheme="majorHAnsi" w:hAnsiTheme="majorHAnsi" w:cstheme="majorHAnsi"/>
        </w:rPr>
        <w:t xml:space="preserve">U cizinců se za trvalý pobyt považuje vízum s délkou pobytu nad 90 dní nebo </w:t>
      </w:r>
      <w:r w:rsidR="00B86DD1" w:rsidRPr="00B2497E">
        <w:rPr>
          <w:rFonts w:asciiTheme="majorHAnsi" w:hAnsiTheme="majorHAnsi" w:cstheme="majorHAnsi"/>
          <w:bCs/>
        </w:rPr>
        <w:t>dočasná ochrana v souvislosti s válkou na Ukrajině</w:t>
      </w:r>
      <w:r w:rsidR="00B86DD1">
        <w:rPr>
          <w:rFonts w:asciiTheme="majorHAnsi" w:hAnsiTheme="majorHAnsi" w:cstheme="majorHAnsi"/>
          <w:bCs/>
        </w:rPr>
        <w:t xml:space="preserve">. </w:t>
      </w:r>
      <w:r w:rsidRPr="00A57790">
        <w:rPr>
          <w:rFonts w:asciiTheme="majorHAnsi" w:hAnsiTheme="majorHAnsi" w:cstheme="majorHAnsi"/>
          <w:bCs/>
          <w:iCs/>
        </w:rPr>
        <w:t xml:space="preserve">V případě, že v jednom kritériu nebude v možnostech školy přijmout všechny žáky (kteří dané kritérium splňují), protože by došlo k překročení kapacity stanovené ředitelem školy, bude provedeno losování. K losování dojde ze všech dětí splňující dané kritérium. Losování provede člen školské rady za přítomnosti člena vedení školy. Losovat se budou čísla, která byla přidělena žákům školy při zápisu. </w:t>
      </w:r>
    </w:p>
    <w:p w:rsidR="00F432E1" w:rsidRPr="00A57790" w:rsidRDefault="00F432E1" w:rsidP="00F432E1">
      <w:pPr>
        <w:pStyle w:val="Default"/>
        <w:jc w:val="both"/>
        <w:rPr>
          <w:rFonts w:asciiTheme="majorHAnsi" w:hAnsiTheme="majorHAnsi" w:cstheme="majorHAnsi"/>
        </w:rPr>
      </w:pPr>
    </w:p>
    <w:p w:rsidR="00F432E1" w:rsidRPr="00A57790" w:rsidRDefault="00F432E1" w:rsidP="00F432E1">
      <w:pPr>
        <w:tabs>
          <w:tab w:val="left" w:pos="5895"/>
        </w:tabs>
        <w:spacing w:line="240" w:lineRule="auto"/>
        <w:rPr>
          <w:rFonts w:asciiTheme="majorHAnsi" w:hAnsiTheme="majorHAnsi" w:cstheme="majorHAnsi"/>
          <w:szCs w:val="24"/>
        </w:rPr>
      </w:pPr>
      <w:r w:rsidRPr="00A57790">
        <w:rPr>
          <w:rFonts w:asciiTheme="majorHAnsi" w:hAnsiTheme="majorHAnsi" w:cstheme="majorHAnsi"/>
          <w:szCs w:val="24"/>
        </w:rPr>
        <w:tab/>
        <w:t>Mgr. Monika Hrdinová</w:t>
      </w:r>
    </w:p>
    <w:p w:rsidR="00F432E1" w:rsidRPr="00A57790" w:rsidRDefault="00F432E1" w:rsidP="00F432E1">
      <w:pPr>
        <w:tabs>
          <w:tab w:val="left" w:pos="5895"/>
        </w:tabs>
        <w:spacing w:line="240" w:lineRule="auto"/>
        <w:rPr>
          <w:rFonts w:asciiTheme="majorHAnsi" w:hAnsiTheme="majorHAnsi" w:cstheme="majorHAnsi"/>
          <w:szCs w:val="24"/>
        </w:rPr>
      </w:pPr>
      <w:r w:rsidRPr="00A57790">
        <w:rPr>
          <w:rFonts w:asciiTheme="majorHAnsi" w:hAnsiTheme="majorHAnsi" w:cstheme="majorHAnsi"/>
          <w:szCs w:val="24"/>
        </w:rPr>
        <w:tab/>
        <w:t xml:space="preserve">    ředitelka školy</w:t>
      </w:r>
    </w:p>
    <w:p w:rsidR="00F432E1" w:rsidRPr="00A57790" w:rsidRDefault="00F432E1" w:rsidP="00F432E1">
      <w:pPr>
        <w:tabs>
          <w:tab w:val="left" w:pos="5895"/>
        </w:tabs>
        <w:spacing w:line="240" w:lineRule="auto"/>
        <w:rPr>
          <w:rFonts w:asciiTheme="majorHAnsi" w:hAnsiTheme="majorHAnsi" w:cstheme="majorHAnsi"/>
          <w:szCs w:val="24"/>
        </w:rPr>
      </w:pPr>
      <w:r w:rsidRPr="00A57790">
        <w:rPr>
          <w:rFonts w:asciiTheme="majorHAnsi" w:hAnsiTheme="majorHAnsi" w:cstheme="majorHAnsi"/>
          <w:szCs w:val="24"/>
        </w:rPr>
        <w:t xml:space="preserve">V Lišově dne </w:t>
      </w:r>
    </w:p>
    <w:p w:rsidR="00F432E1" w:rsidRPr="00A57790" w:rsidRDefault="00F432E1" w:rsidP="00F432E1">
      <w:pPr>
        <w:spacing w:line="240" w:lineRule="auto"/>
        <w:rPr>
          <w:rFonts w:asciiTheme="majorHAnsi" w:hAnsiTheme="majorHAnsi" w:cstheme="majorHAnsi"/>
          <w:szCs w:val="24"/>
        </w:rPr>
      </w:pPr>
      <w:r w:rsidRPr="00A57790">
        <w:rPr>
          <w:rFonts w:asciiTheme="majorHAnsi" w:hAnsiTheme="majorHAnsi" w:cstheme="majorHAnsi"/>
          <w:szCs w:val="24"/>
        </w:rPr>
        <w:t xml:space="preserve">Č. j.: </w:t>
      </w:r>
      <w:proofErr w:type="spellStart"/>
      <w:r w:rsidRPr="00A57790">
        <w:rPr>
          <w:rFonts w:asciiTheme="majorHAnsi" w:hAnsiTheme="majorHAnsi" w:cstheme="majorHAnsi"/>
          <w:szCs w:val="24"/>
        </w:rPr>
        <w:t>ZŠMŠLi</w:t>
      </w:r>
      <w:proofErr w:type="spellEnd"/>
      <w:r w:rsidRPr="00A57790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      /202</w:t>
      </w:r>
      <w:r w:rsidR="006D32BC">
        <w:rPr>
          <w:rFonts w:asciiTheme="majorHAnsi" w:hAnsiTheme="majorHAnsi" w:cstheme="majorHAnsi"/>
          <w:szCs w:val="24"/>
        </w:rPr>
        <w:t>4</w:t>
      </w:r>
    </w:p>
    <w:sectPr w:rsidR="00F432E1" w:rsidRPr="00A57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EA" w:rsidRDefault="00D06DEA" w:rsidP="00D5462F">
      <w:pPr>
        <w:spacing w:line="240" w:lineRule="auto"/>
      </w:pPr>
      <w:r>
        <w:separator/>
      </w:r>
    </w:p>
  </w:endnote>
  <w:endnote w:type="continuationSeparator" w:id="0">
    <w:p w:rsidR="00D06DEA" w:rsidRDefault="00D06DEA" w:rsidP="00D54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2F" w:rsidRDefault="00D546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2F" w:rsidRDefault="00D5462F">
    <w:pPr>
      <w:pStyle w:val="Zpat"/>
    </w:pPr>
    <w:r w:rsidRPr="00D5462F">
      <w:rPr>
        <w:noProof/>
      </w:rPr>
      <w:drawing>
        <wp:inline distT="0" distB="0" distL="0" distR="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2F" w:rsidRDefault="00D546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EA" w:rsidRDefault="00D06DEA" w:rsidP="00D5462F">
      <w:pPr>
        <w:spacing w:line="240" w:lineRule="auto"/>
      </w:pPr>
      <w:r>
        <w:separator/>
      </w:r>
    </w:p>
  </w:footnote>
  <w:footnote w:type="continuationSeparator" w:id="0">
    <w:p w:rsidR="00D06DEA" w:rsidRDefault="00D06DEA" w:rsidP="00D54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2F" w:rsidRDefault="00D546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2F" w:rsidRDefault="00D5462F">
    <w:pPr>
      <w:pStyle w:val="Zhlav"/>
    </w:pPr>
    <w:r w:rsidRPr="00D5462F">
      <w:rPr>
        <w:noProof/>
      </w:rPr>
      <w:drawing>
        <wp:inline distT="0" distB="0" distL="0" distR="0">
          <wp:extent cx="5760720" cy="630079"/>
          <wp:effectExtent l="0" t="0" r="0" b="0"/>
          <wp:docPr id="1" name="Obrázek 1" descr="C:\Users\zastupce\Desktop\zástupce neu\Loga\hlavicka-horní-barva-redi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stupce\Desktop\zástupce neu\Loga\hlavicka-horní-barva-redi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2F" w:rsidRDefault="00D546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B7DE5"/>
    <w:multiLevelType w:val="hybridMultilevel"/>
    <w:tmpl w:val="96885774"/>
    <w:lvl w:ilvl="0" w:tplc="67909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2F"/>
    <w:rsid w:val="000F2E7E"/>
    <w:rsid w:val="00104427"/>
    <w:rsid w:val="001A2B7B"/>
    <w:rsid w:val="003D6DE6"/>
    <w:rsid w:val="00636355"/>
    <w:rsid w:val="006450EE"/>
    <w:rsid w:val="00651291"/>
    <w:rsid w:val="006C367D"/>
    <w:rsid w:val="006D32BC"/>
    <w:rsid w:val="006E63DE"/>
    <w:rsid w:val="009E45C6"/>
    <w:rsid w:val="00B86DD1"/>
    <w:rsid w:val="00BA08E3"/>
    <w:rsid w:val="00BB43F1"/>
    <w:rsid w:val="00D06DEA"/>
    <w:rsid w:val="00D5462F"/>
    <w:rsid w:val="00DA272B"/>
    <w:rsid w:val="00DB3B49"/>
    <w:rsid w:val="00DE5208"/>
    <w:rsid w:val="00EA2566"/>
    <w:rsid w:val="00EC567B"/>
    <w:rsid w:val="00F4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0A57"/>
  <w15:chartTrackingRefBased/>
  <w15:docId w15:val="{8764839D-DB2A-496B-8CB0-8D7495C7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32E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462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62F"/>
  </w:style>
  <w:style w:type="paragraph" w:styleId="Zpat">
    <w:name w:val="footer"/>
    <w:basedOn w:val="Normln"/>
    <w:link w:val="ZpatChar"/>
    <w:uiPriority w:val="99"/>
    <w:unhideWhenUsed/>
    <w:rsid w:val="00D5462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462F"/>
  </w:style>
  <w:style w:type="paragraph" w:customStyle="1" w:styleId="Default">
    <w:name w:val="Default"/>
    <w:rsid w:val="00F432E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636355"/>
    <w:pPr>
      <w:spacing w:after="160" w:line="264" w:lineRule="auto"/>
      <w:ind w:left="720"/>
      <w:contextualSpacing/>
    </w:pPr>
    <w:rPr>
      <w:rFonts w:asciiTheme="minorHAnsi" w:eastAsiaTheme="minorEastAsia" w:hAnsiTheme="minorHAnsi" w:cstheme="minorBidi"/>
      <w:sz w:val="23"/>
      <w:szCs w:val="22"/>
      <w:lang w:eastAsia="en-US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636355"/>
    <w:rPr>
      <w:rFonts w:eastAsiaTheme="minorEastAsia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 reditele</cp:lastModifiedBy>
  <cp:revision>15</cp:revision>
  <dcterms:created xsi:type="dcterms:W3CDTF">2022-01-19T13:59:00Z</dcterms:created>
  <dcterms:modified xsi:type="dcterms:W3CDTF">2024-03-01T14:15:00Z</dcterms:modified>
</cp:coreProperties>
</file>